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356F" w:rsidRDefault="00187AB2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Прыжки на лыжах с трамплина, мужчины: ход подготовки в апреле — августе сезона 2025–2026 </w:t>
      </w:r>
      <w:proofErr w:type="spellStart"/>
      <w:r>
        <w:rPr>
          <w:b/>
          <w:bCs/>
        </w:rPr>
        <w:t>г.г</w:t>
      </w:r>
      <w:proofErr w:type="spellEnd"/>
      <w:r>
        <w:rPr>
          <w:b/>
          <w:bCs/>
        </w:rPr>
        <w:t>. (по состоянию на 03.09.2025)</w:t>
      </w:r>
    </w:p>
    <w:p w:rsidR="00AE356F" w:rsidRDefault="00AE356F"/>
    <w:p w:rsidR="00AE356F" w:rsidRDefault="00187AB2">
      <w:pPr>
        <w:pStyle w:val="a"/>
      </w:pPr>
      <w:r>
        <w:t>Выполнение плана подготовки</w:t>
      </w:r>
    </w:p>
    <w:p w:rsidR="00AE356F" w:rsidRDefault="00187AB2">
      <w:pPr>
        <w:ind w:firstLine="709"/>
      </w:pPr>
      <w:r>
        <w:t xml:space="preserve">Годовой макроцикл строился по классической двуцикловой схеме. Такая схема определена участием </w:t>
      </w:r>
      <w:r>
        <w:t>спортсменов в бесснежных этапах Кубка России, Чемпионате России и зимнем соревновательном периоде. Принципиальная схема макроцикла представлена в таблице 1.</w:t>
      </w:r>
    </w:p>
    <w:p w:rsidR="00AE356F" w:rsidRDefault="00AE356F">
      <w:pPr>
        <w:ind w:left="360"/>
      </w:pPr>
    </w:p>
    <w:p w:rsidR="00AE356F" w:rsidRDefault="00187AB2">
      <w:pPr>
        <w:ind w:left="360"/>
      </w:pPr>
      <w:r>
        <w:t>Таблица 1 – Принципиальная схема подготовки в годичном макроцикле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39"/>
        <w:gridCol w:w="797"/>
        <w:gridCol w:w="812"/>
        <w:gridCol w:w="1524"/>
        <w:gridCol w:w="52"/>
        <w:gridCol w:w="1731"/>
        <w:gridCol w:w="1461"/>
        <w:gridCol w:w="1429"/>
      </w:tblGrid>
      <w:tr w:rsidR="00AE356F">
        <w:tc>
          <w:tcPr>
            <w:tcW w:w="9345" w:type="dxa"/>
            <w:gridSpan w:val="8"/>
          </w:tcPr>
          <w:p w:rsidR="00AE356F" w:rsidRDefault="00187A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Подготовительный период 1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b/>
                <w:bCs/>
                <w:sz w:val="24"/>
                <w:szCs w:val="24"/>
              </w:rPr>
              <w:t>.04-</w:t>
            </w:r>
            <w:r>
              <w:rPr>
                <w:b/>
                <w:bCs/>
                <w:sz w:val="24"/>
                <w:szCs w:val="24"/>
              </w:rPr>
              <w:t>27.09.202</w:t>
            </w:r>
            <w:r w:rsidR="00DC4F88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AE356F">
        <w:tc>
          <w:tcPr>
            <w:tcW w:w="3148" w:type="dxa"/>
            <w:gridSpan w:val="3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Базовый этап </w:t>
            </w:r>
          </w:p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.04-0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.06.202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307" w:type="dxa"/>
            <w:gridSpan w:val="3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Специально-подготовительный этап 0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.06-</w:t>
            </w:r>
            <w:r>
              <w:rPr>
                <w:sz w:val="24"/>
                <w:szCs w:val="24"/>
                <w:lang w:val="en-US"/>
              </w:rPr>
              <w:t>30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890" w:type="dxa"/>
            <w:gridSpan w:val="2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Предсоревновательный этап 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.09-2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.09.202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E356F">
        <w:tc>
          <w:tcPr>
            <w:tcW w:w="1539" w:type="dxa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Втягивающий мезоцикл </w:t>
            </w:r>
          </w:p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-30.04</w:t>
            </w:r>
          </w:p>
        </w:tc>
        <w:tc>
          <w:tcPr>
            <w:tcW w:w="1609" w:type="dxa"/>
            <w:gridSpan w:val="2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Общеподг</w:t>
            </w:r>
            <w:proofErr w:type="spellEnd"/>
            <w:r>
              <w:rPr>
                <w:sz w:val="22"/>
                <w:szCs w:val="22"/>
              </w:rPr>
              <w:t>. Мезоцикл</w:t>
            </w:r>
          </w:p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01.05-0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.06</w:t>
            </w:r>
          </w:p>
        </w:tc>
        <w:tc>
          <w:tcPr>
            <w:tcW w:w="1576" w:type="dxa"/>
            <w:gridSpan w:val="2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Трансфор-мирующий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мезоцикл</w:t>
            </w:r>
            <w:proofErr w:type="spellEnd"/>
          </w:p>
          <w:p w:rsidR="00AE356F" w:rsidRDefault="00187A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.06-30.0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31" w:type="dxa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Формирующий мезоцикл</w:t>
            </w:r>
          </w:p>
          <w:p w:rsidR="00AE356F" w:rsidRDefault="00187A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01.07-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61" w:type="dxa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Поддержива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AE356F" w:rsidRDefault="00187A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ющий</w:t>
            </w:r>
            <w:proofErr w:type="spellEnd"/>
          </w:p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мезоцикл</w:t>
            </w:r>
          </w:p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1429" w:type="dxa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Подводящий мезоцикл </w:t>
            </w:r>
          </w:p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.09</w:t>
            </w:r>
          </w:p>
        </w:tc>
      </w:tr>
      <w:tr w:rsidR="00AE356F">
        <w:tc>
          <w:tcPr>
            <w:tcW w:w="9345" w:type="dxa"/>
            <w:gridSpan w:val="8"/>
          </w:tcPr>
          <w:p w:rsidR="00AE356F" w:rsidRDefault="00AE356F">
            <w:pPr>
              <w:rPr>
                <w:sz w:val="24"/>
                <w:szCs w:val="24"/>
              </w:rPr>
            </w:pPr>
          </w:p>
        </w:tc>
      </w:tr>
      <w:tr w:rsidR="00AE356F">
        <w:tc>
          <w:tcPr>
            <w:tcW w:w="9345" w:type="dxa"/>
            <w:gridSpan w:val="8"/>
            <w:vAlign w:val="center"/>
          </w:tcPr>
          <w:p w:rsidR="00AE356F" w:rsidRDefault="00187AB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1 Соревновательный период </w:t>
            </w:r>
            <w:r>
              <w:rPr>
                <w:b/>
                <w:bCs/>
                <w:sz w:val="24"/>
                <w:szCs w:val="24"/>
                <w:lang w:val="en-US"/>
              </w:rPr>
              <w:t>30</w:t>
            </w:r>
            <w:r>
              <w:rPr>
                <w:b/>
                <w:bCs/>
                <w:sz w:val="24"/>
                <w:szCs w:val="24"/>
              </w:rPr>
              <w:t>.09-0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>
              <w:rPr>
                <w:b/>
                <w:bCs/>
                <w:sz w:val="24"/>
                <w:szCs w:val="24"/>
              </w:rPr>
              <w:t>.10.202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AE356F">
        <w:tc>
          <w:tcPr>
            <w:tcW w:w="9345" w:type="dxa"/>
            <w:gridSpan w:val="8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Чемпионат России (без снега)</w:t>
            </w:r>
          </w:p>
        </w:tc>
      </w:tr>
      <w:tr w:rsidR="00AE356F">
        <w:tc>
          <w:tcPr>
            <w:tcW w:w="9345" w:type="dxa"/>
            <w:gridSpan w:val="8"/>
            <w:vAlign w:val="center"/>
          </w:tcPr>
          <w:p w:rsidR="00AE356F" w:rsidRDefault="00AE356F">
            <w:pPr>
              <w:jc w:val="center"/>
              <w:rPr>
                <w:sz w:val="24"/>
                <w:szCs w:val="24"/>
              </w:rPr>
            </w:pPr>
          </w:p>
        </w:tc>
      </w:tr>
      <w:tr w:rsidR="00AE356F">
        <w:tc>
          <w:tcPr>
            <w:tcW w:w="9345" w:type="dxa"/>
            <w:gridSpan w:val="8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Подготовительный период 0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>
              <w:rPr>
                <w:b/>
                <w:bCs/>
                <w:sz w:val="24"/>
                <w:szCs w:val="24"/>
              </w:rPr>
              <w:t>.10-</w:t>
            </w:r>
            <w:r>
              <w:rPr>
                <w:b/>
                <w:bCs/>
                <w:sz w:val="24"/>
                <w:szCs w:val="24"/>
                <w:lang w:val="en-US"/>
              </w:rPr>
              <w:t>18</w:t>
            </w:r>
            <w:r>
              <w:rPr>
                <w:b/>
                <w:bCs/>
                <w:sz w:val="24"/>
                <w:szCs w:val="24"/>
              </w:rPr>
              <w:t>.11.202</w:t>
            </w:r>
            <w:r w:rsidR="00DC4F88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AE356F">
        <w:tc>
          <w:tcPr>
            <w:tcW w:w="4672" w:type="dxa"/>
            <w:gridSpan w:val="4"/>
            <w:vAlign w:val="center"/>
          </w:tcPr>
          <w:p w:rsidR="00AE356F" w:rsidRDefault="00187AB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Специально-подготовительный этап</w:t>
            </w:r>
          </w:p>
        </w:tc>
        <w:tc>
          <w:tcPr>
            <w:tcW w:w="4673" w:type="dxa"/>
            <w:gridSpan w:val="4"/>
            <w:vAlign w:val="center"/>
          </w:tcPr>
          <w:p w:rsidR="00AE356F" w:rsidRDefault="00187A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Предсоревновательный этап</w:t>
            </w:r>
          </w:p>
        </w:tc>
      </w:tr>
      <w:tr w:rsidR="00AE356F">
        <w:tc>
          <w:tcPr>
            <w:tcW w:w="2336" w:type="dxa"/>
            <w:gridSpan w:val="2"/>
            <w:vAlign w:val="center"/>
          </w:tcPr>
          <w:p w:rsidR="00AE356F" w:rsidRDefault="00187AB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Реабилитационно-подготовительный</w:t>
            </w:r>
          </w:p>
          <w:p w:rsidR="00AE356F" w:rsidRDefault="00187AB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мезоцикл</w:t>
            </w:r>
          </w:p>
          <w:p w:rsidR="00AE356F" w:rsidRDefault="00187AB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  <w:lang w:val="en-US"/>
              </w:rPr>
              <w:t>7</w:t>
            </w:r>
            <w:r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  <w:lang w:val="en-US"/>
              </w:rPr>
              <w:t>31</w:t>
            </w:r>
            <w:r>
              <w:rPr>
                <w:bCs/>
                <w:sz w:val="22"/>
                <w:szCs w:val="22"/>
              </w:rPr>
              <w:t>.10</w:t>
            </w:r>
          </w:p>
        </w:tc>
        <w:tc>
          <w:tcPr>
            <w:tcW w:w="2336" w:type="dxa"/>
            <w:gridSpan w:val="2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Формирующий мезоцикл</w:t>
            </w:r>
          </w:p>
          <w:p w:rsidR="00AE356F" w:rsidRDefault="00187A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  <w:lang w:val="en-US"/>
              </w:rPr>
              <w:t>.11–08.11.2024</w:t>
            </w:r>
          </w:p>
        </w:tc>
        <w:tc>
          <w:tcPr>
            <w:tcW w:w="4673" w:type="dxa"/>
            <w:gridSpan w:val="4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Подводящий мезоцикл </w:t>
            </w:r>
          </w:p>
          <w:p w:rsidR="00AE356F" w:rsidRDefault="00187A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</w:t>
            </w:r>
            <w:r>
              <w:rPr>
                <w:sz w:val="22"/>
                <w:szCs w:val="22"/>
              </w:rPr>
              <w:t>.11-</w:t>
            </w:r>
            <w:r>
              <w:rPr>
                <w:sz w:val="22"/>
                <w:szCs w:val="22"/>
                <w:lang w:val="en-US"/>
              </w:rPr>
              <w:t>18</w:t>
            </w:r>
            <w:r>
              <w:rPr>
                <w:sz w:val="22"/>
                <w:szCs w:val="22"/>
              </w:rPr>
              <w:t>.11.202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AE356F">
        <w:tc>
          <w:tcPr>
            <w:tcW w:w="9345" w:type="dxa"/>
            <w:gridSpan w:val="8"/>
            <w:vAlign w:val="center"/>
          </w:tcPr>
          <w:p w:rsidR="00AE356F" w:rsidRDefault="00AE35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E356F">
        <w:tc>
          <w:tcPr>
            <w:tcW w:w="9345" w:type="dxa"/>
            <w:gridSpan w:val="8"/>
            <w:vAlign w:val="center"/>
          </w:tcPr>
          <w:p w:rsidR="00AE356F" w:rsidRDefault="00187AB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>
              <w:rPr>
                <w:b/>
                <w:bCs/>
                <w:sz w:val="24"/>
                <w:szCs w:val="24"/>
              </w:rPr>
              <w:t xml:space="preserve"> Соревновательный период </w:t>
            </w:r>
            <w:r>
              <w:rPr>
                <w:b/>
                <w:bCs/>
                <w:sz w:val="24"/>
                <w:szCs w:val="24"/>
                <w:lang w:val="en-US"/>
              </w:rPr>
              <w:t>19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en-US"/>
              </w:rPr>
              <w:t>11.2025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  <w:lang w:val="en-US"/>
              </w:rPr>
              <w:t>23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en-US"/>
              </w:rPr>
              <w:t>03</w:t>
            </w:r>
            <w:r>
              <w:rPr>
                <w:b/>
                <w:bCs/>
                <w:sz w:val="24"/>
                <w:szCs w:val="24"/>
              </w:rPr>
              <w:t>.202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AE356F">
        <w:tc>
          <w:tcPr>
            <w:tcW w:w="3148" w:type="dxa"/>
            <w:gridSpan w:val="3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</w:t>
            </w:r>
            <w:r>
              <w:rPr>
                <w:sz w:val="24"/>
                <w:szCs w:val="24"/>
              </w:rPr>
              <w:t>предварительных стартов</w:t>
            </w:r>
          </w:p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>
              <w:rPr>
                <w:sz w:val="24"/>
                <w:szCs w:val="24"/>
              </w:rPr>
              <w:t>.11-</w:t>
            </w:r>
            <w:r>
              <w:rPr>
                <w:sz w:val="24"/>
                <w:szCs w:val="24"/>
                <w:lang w:val="en-US"/>
              </w:rPr>
              <w:t>31</w:t>
            </w:r>
            <w:r>
              <w:rPr>
                <w:sz w:val="24"/>
                <w:szCs w:val="24"/>
              </w:rPr>
              <w:t>.12.202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307" w:type="dxa"/>
            <w:gridSpan w:val="3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основных стартов</w:t>
            </w:r>
          </w:p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  <w:lang w:val="en-US"/>
              </w:rPr>
              <w:t>01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9.0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890" w:type="dxa"/>
            <w:gridSpan w:val="2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главных стартов</w:t>
            </w:r>
          </w:p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0.0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23</w:t>
            </w:r>
            <w:r>
              <w:rPr>
                <w:sz w:val="24"/>
                <w:szCs w:val="24"/>
              </w:rPr>
              <w:t>.03.202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AE356F">
        <w:tc>
          <w:tcPr>
            <w:tcW w:w="9345" w:type="dxa"/>
            <w:gridSpan w:val="8"/>
            <w:vAlign w:val="center"/>
          </w:tcPr>
          <w:p w:rsidR="00AE356F" w:rsidRDefault="00187AB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Переходный период </w:t>
            </w:r>
            <w:r>
              <w:rPr>
                <w:b/>
                <w:bCs/>
                <w:sz w:val="24"/>
                <w:szCs w:val="24"/>
                <w:lang w:val="en-US"/>
              </w:rPr>
              <w:t>24</w:t>
            </w:r>
            <w:r>
              <w:rPr>
                <w:b/>
                <w:bCs/>
                <w:sz w:val="24"/>
                <w:szCs w:val="24"/>
              </w:rPr>
              <w:t>.03-1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>
              <w:rPr>
                <w:b/>
                <w:bCs/>
                <w:sz w:val="24"/>
                <w:szCs w:val="24"/>
              </w:rPr>
              <w:t>.04.202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</w:tbl>
    <w:p w:rsidR="00AE356F" w:rsidRDefault="00AE356F"/>
    <w:p w:rsidR="00AE356F" w:rsidRDefault="00187AB2">
      <w:pPr>
        <w:ind w:firstLine="709"/>
      </w:pPr>
      <w:r>
        <w:t xml:space="preserve">В соответствии с планом на этапах подготовки решались следующие задачи. </w:t>
      </w:r>
      <w:r>
        <w:rPr>
          <w:i/>
          <w:iCs/>
          <w:u w:val="single"/>
        </w:rPr>
        <w:t>Втягивающий мезоцикл:</w:t>
      </w:r>
      <w:r>
        <w:t xml:space="preserve"> 1) обеспечить готовность опорно-двигательного аппарата к силовым нагрузкам.</w:t>
      </w:r>
    </w:p>
    <w:p w:rsidR="00AE356F" w:rsidRDefault="00187AB2">
      <w:pPr>
        <w:jc w:val="left"/>
        <w:rPr>
          <w:sz w:val="26"/>
          <w:szCs w:val="26"/>
        </w:rPr>
      </w:pPr>
      <w:r>
        <w:rPr>
          <w:i/>
          <w:iCs/>
          <w:u w:val="single"/>
        </w:rPr>
        <w:t xml:space="preserve">Общеподготовительный мезоцикл: 1) </w:t>
      </w:r>
      <w:r>
        <w:rPr>
          <w:sz w:val="26"/>
          <w:szCs w:val="26"/>
        </w:rPr>
        <w:t>улучшить показатели координационной подготовленности</w:t>
      </w:r>
      <w:r>
        <w:rPr>
          <w:sz w:val="26"/>
          <w:szCs w:val="26"/>
        </w:rPr>
        <w:t xml:space="preserve"> до 67 у.е. (</w:t>
      </w:r>
      <w:r>
        <w:rPr>
          <w:sz w:val="24"/>
          <w:szCs w:val="24"/>
        </w:rPr>
        <w:t>в соответствии с методикой, используемой во</w:t>
      </w:r>
      <w:r>
        <w:rPr>
          <w:sz w:val="26"/>
          <w:szCs w:val="26"/>
        </w:rPr>
        <w:t xml:space="preserve"> ВНИИФК);</w:t>
      </w:r>
    </w:p>
    <w:p w:rsidR="00AE356F" w:rsidRDefault="00187AB2">
      <w:pPr>
        <w:jc w:val="left"/>
        <w:rPr>
          <w:sz w:val="26"/>
          <w:szCs w:val="26"/>
        </w:rPr>
      </w:pPr>
      <w:r>
        <w:rPr>
          <w:sz w:val="26"/>
          <w:szCs w:val="26"/>
        </w:rPr>
        <w:t xml:space="preserve">2) повысить уровень максимальной силы разгибателей бедра до 3,9 </w:t>
      </w:r>
      <w:proofErr w:type="spellStart"/>
      <w:r>
        <w:rPr>
          <w:sz w:val="26"/>
          <w:szCs w:val="26"/>
        </w:rPr>
        <w:t>Нм</w:t>
      </w:r>
      <w:proofErr w:type="spellEnd"/>
      <w:r>
        <w:rPr>
          <w:sz w:val="26"/>
          <w:szCs w:val="26"/>
        </w:rPr>
        <w:t>/</w:t>
      </w:r>
      <w:proofErr w:type="spellStart"/>
      <w:r>
        <w:rPr>
          <w:sz w:val="26"/>
          <w:szCs w:val="26"/>
        </w:rPr>
        <w:t>кГ</w:t>
      </w:r>
      <w:proofErr w:type="spellEnd"/>
      <w:r>
        <w:rPr>
          <w:sz w:val="26"/>
          <w:szCs w:val="26"/>
        </w:rPr>
        <w:t>;</w:t>
      </w:r>
    </w:p>
    <w:p w:rsidR="00AE356F" w:rsidRDefault="00187AB2">
      <w:pPr>
        <w:jc w:val="left"/>
      </w:pPr>
      <w:r>
        <w:rPr>
          <w:sz w:val="26"/>
          <w:szCs w:val="26"/>
        </w:rPr>
        <w:t>3) Улучшить показатели взрывной силы, в том числе на нестабильной опоре.</w:t>
      </w:r>
    </w:p>
    <w:p w:rsidR="00AE356F" w:rsidRDefault="00187AB2">
      <w:pPr>
        <w:rPr>
          <w:sz w:val="26"/>
          <w:szCs w:val="26"/>
        </w:rPr>
      </w:pPr>
      <w:r>
        <w:rPr>
          <w:i/>
          <w:iCs/>
          <w:u w:val="single"/>
        </w:rPr>
        <w:t>Трансформирующий мезоцикл:</w:t>
      </w:r>
      <w:r>
        <w:t xml:space="preserve"> </w:t>
      </w:r>
      <w:r>
        <w:rPr>
          <w:sz w:val="26"/>
          <w:szCs w:val="26"/>
        </w:rPr>
        <w:t>1) снизить количест</w:t>
      </w:r>
      <w:r>
        <w:rPr>
          <w:sz w:val="26"/>
          <w:szCs w:val="26"/>
        </w:rPr>
        <w:t>во технических ошибок в фазе формирования;</w:t>
      </w:r>
    </w:p>
    <w:p w:rsidR="00AE356F" w:rsidRDefault="00187AB2">
      <w:pPr>
        <w:rPr>
          <w:sz w:val="26"/>
          <w:szCs w:val="26"/>
        </w:rPr>
      </w:pPr>
      <w:r>
        <w:rPr>
          <w:sz w:val="26"/>
          <w:szCs w:val="26"/>
        </w:rPr>
        <w:t>2) трансформировать координационную подготовленность в полётную часть прыжка;</w:t>
      </w:r>
    </w:p>
    <w:p w:rsidR="00AE356F" w:rsidRDefault="00187AB2">
      <w:pPr>
        <w:ind w:firstLine="709"/>
      </w:pPr>
      <w:r>
        <w:rPr>
          <w:sz w:val="26"/>
          <w:szCs w:val="26"/>
        </w:rPr>
        <w:t>3) поддержать уровень взрывной силы (относительно показателей, достигнутых на предыдущем этапе).</w:t>
      </w:r>
    </w:p>
    <w:p w:rsidR="00AE356F" w:rsidRDefault="00187AB2">
      <w:pPr>
        <w:rPr>
          <w:sz w:val="26"/>
          <w:szCs w:val="26"/>
        </w:rPr>
      </w:pPr>
      <w:r>
        <w:rPr>
          <w:i/>
          <w:iCs/>
          <w:u w:val="single"/>
        </w:rPr>
        <w:lastRenderedPageBreak/>
        <w:t>Формирующий мезоцикл:</w:t>
      </w:r>
      <w:r>
        <w:t xml:space="preserve"> </w:t>
      </w:r>
      <w:r>
        <w:rPr>
          <w:sz w:val="26"/>
          <w:szCs w:val="26"/>
        </w:rPr>
        <w:t>1) в условиях со</w:t>
      </w:r>
      <w:r>
        <w:rPr>
          <w:sz w:val="26"/>
          <w:szCs w:val="26"/>
        </w:rPr>
        <w:t>ревнований выйти на уровень 92% HS;</w:t>
      </w:r>
    </w:p>
    <w:p w:rsidR="00AE356F" w:rsidRDefault="00187AB2">
      <w:pPr>
        <w:ind w:firstLine="709"/>
      </w:pPr>
      <w:r>
        <w:rPr>
          <w:sz w:val="26"/>
          <w:szCs w:val="26"/>
        </w:rPr>
        <w:t>2) удержать кол-во ошибок в пределах 16%; 3) поддержать уровень физической подготовленности</w:t>
      </w:r>
    </w:p>
    <w:p w:rsidR="00AE356F" w:rsidRDefault="00187AB2">
      <w:pPr>
        <w:ind w:firstLine="709"/>
      </w:pPr>
      <w:r>
        <w:t>Для решения этих задач проведено 6 учебно-тренировочных мероприятий, общей продолжительностью 50 дней из них 46 тренировочных дн</w:t>
      </w:r>
      <w:r>
        <w:t>я, 76 тренировок: 50 - сухие (ФП и СТУ); 26 прыжковых тренировки.</w:t>
      </w:r>
    </w:p>
    <w:p w:rsidR="00AE356F" w:rsidRDefault="00187AB2">
      <w:pPr>
        <w:ind w:firstLine="709"/>
      </w:pPr>
      <w:r>
        <w:t>В таблице 2 представлено выполнение основных показателей подготовки в сравнении с планом подготовки и целевой комплексной программой.</w:t>
      </w:r>
    </w:p>
    <w:p w:rsidR="00AE356F" w:rsidRDefault="00187AB2">
      <w:pPr>
        <w:ind w:firstLine="709"/>
        <w:rPr>
          <w:sz w:val="24"/>
          <w:szCs w:val="24"/>
        </w:rPr>
      </w:pPr>
      <w:r>
        <w:rPr>
          <w:sz w:val="24"/>
          <w:szCs w:val="24"/>
        </w:rPr>
        <w:t>Таблица 2 – Нагрузка, выполненная спортсменами основного</w:t>
      </w:r>
      <w:r>
        <w:rPr>
          <w:sz w:val="24"/>
          <w:szCs w:val="24"/>
        </w:rPr>
        <w:t xml:space="preserve"> состава сборной команды России по прыжкам на лыжах с трамплина в ходе подготовительного периода с 15 апреля по 03 сентября 2025 г в сравнении с планом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4"/>
        <w:gridCol w:w="4182"/>
        <w:gridCol w:w="1417"/>
        <w:gridCol w:w="1406"/>
      </w:tblGrid>
      <w:tr w:rsidR="00AE356F">
        <w:tc>
          <w:tcPr>
            <w:tcW w:w="6516" w:type="dxa"/>
            <w:gridSpan w:val="2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подготовки</w:t>
            </w:r>
          </w:p>
        </w:tc>
        <w:tc>
          <w:tcPr>
            <w:tcW w:w="1417" w:type="dxa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06" w:type="dxa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</w:t>
            </w:r>
          </w:p>
        </w:tc>
      </w:tr>
      <w:tr w:rsidR="00AE356F">
        <w:tc>
          <w:tcPr>
            <w:tcW w:w="2334" w:type="dxa"/>
            <w:vMerge w:val="restart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Общие показатели ТП</w:t>
            </w:r>
          </w:p>
        </w:tc>
        <w:tc>
          <w:tcPr>
            <w:tcW w:w="4182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дней тренировок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тренировок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дней тренировочных мероприятий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Дни соревнований, включая квалификацию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Контрольные тренировки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часов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208:00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198:00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:rsidR="00AE356F" w:rsidRDefault="00187AB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Часы ФП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135:00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132:00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:rsidR="00AE356F" w:rsidRDefault="00187AB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Часы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ТТП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73:00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  <w:lang w:val="en-US"/>
              </w:rPr>
              <w:t>:00</w:t>
            </w:r>
          </w:p>
        </w:tc>
      </w:tr>
      <w:tr w:rsidR="00AE356F">
        <w:tc>
          <w:tcPr>
            <w:tcW w:w="2334" w:type="dxa"/>
            <w:vMerge w:val="restart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Аэробная подготовка, время</w:t>
            </w:r>
          </w:p>
        </w:tc>
        <w:tc>
          <w:tcPr>
            <w:tcW w:w="4182" w:type="dxa"/>
            <w:vAlign w:val="bottom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Бег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18:00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17:20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Спортивные игры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09:00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12:20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виды аэробных нагрузок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08:40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06:15</w:t>
            </w:r>
          </w:p>
        </w:tc>
      </w:tr>
      <w:tr w:rsidR="00AE356F">
        <w:tc>
          <w:tcPr>
            <w:tcW w:w="2334" w:type="dxa"/>
            <w:vMerge w:val="restart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Скоростно-силовая направленность</w:t>
            </w: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Спринт (до 20 с), подходы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Прыжки, подходы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Специфические прыжковые упражнения (имитационные), время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15:00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14:00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Специфические прыжковые упражнения (на тренажерах), время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9:00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7:00</w:t>
            </w:r>
          </w:p>
        </w:tc>
      </w:tr>
      <w:tr w:rsidR="00AE356F">
        <w:tc>
          <w:tcPr>
            <w:tcW w:w="2334" w:type="dxa"/>
            <w:vMerge w:val="restart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Силовая подготовка</w:t>
            </w: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Пресс / спина, подводы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Стабилизация, время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07:20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Штанга, кг 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104 000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122 615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объем силовых работ, время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15:00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14:30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F ИЗОМЕТРИЯ (&gt;100% от ПМ, ~1 </w:t>
            </w:r>
            <w:proofErr w:type="spellStart"/>
            <w:r>
              <w:rPr>
                <w:sz w:val="22"/>
                <w:szCs w:val="22"/>
              </w:rPr>
              <w:t>повт</w:t>
            </w:r>
            <w:proofErr w:type="spellEnd"/>
            <w:r>
              <w:rPr>
                <w:sz w:val="22"/>
                <w:szCs w:val="22"/>
              </w:rPr>
              <w:t>., удержание несколько сек.)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F (90% от ПМ, ~5 </w:t>
            </w:r>
            <w:proofErr w:type="spellStart"/>
            <w:r>
              <w:rPr>
                <w:sz w:val="22"/>
                <w:szCs w:val="22"/>
              </w:rPr>
              <w:t>повт</w:t>
            </w:r>
            <w:proofErr w:type="spellEnd"/>
            <w:r>
              <w:rPr>
                <w:sz w:val="22"/>
                <w:szCs w:val="22"/>
              </w:rPr>
              <w:t>., жимовое усилие, низкий темп)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Взрывная F (60–80% от ПМ, ~6 </w:t>
            </w:r>
            <w:proofErr w:type="spellStart"/>
            <w:r>
              <w:rPr>
                <w:sz w:val="22"/>
                <w:szCs w:val="22"/>
              </w:rPr>
              <w:t>повт</w:t>
            </w:r>
            <w:proofErr w:type="spellEnd"/>
            <w:r>
              <w:rPr>
                <w:sz w:val="22"/>
                <w:szCs w:val="22"/>
              </w:rPr>
              <w:t xml:space="preserve">., </w:t>
            </w:r>
            <w:proofErr w:type="spellStart"/>
            <w:r>
              <w:rPr>
                <w:sz w:val="22"/>
                <w:szCs w:val="22"/>
              </w:rPr>
              <w:t>взрывн</w:t>
            </w:r>
            <w:proofErr w:type="spellEnd"/>
            <w:r>
              <w:rPr>
                <w:sz w:val="22"/>
                <w:szCs w:val="22"/>
              </w:rPr>
              <w:t>. усилие, низкий темп)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Быстрая F (30–50% от ПМ, ~8 </w:t>
            </w:r>
            <w:proofErr w:type="spellStart"/>
            <w:r>
              <w:rPr>
                <w:sz w:val="22"/>
                <w:szCs w:val="22"/>
              </w:rPr>
              <w:t>повт</w:t>
            </w:r>
            <w:proofErr w:type="spellEnd"/>
            <w:r>
              <w:rPr>
                <w:sz w:val="22"/>
                <w:szCs w:val="22"/>
              </w:rPr>
              <w:t xml:space="preserve">., </w:t>
            </w:r>
            <w:proofErr w:type="spellStart"/>
            <w:r>
              <w:rPr>
                <w:sz w:val="22"/>
                <w:szCs w:val="22"/>
              </w:rPr>
              <w:t>взрывн</w:t>
            </w:r>
            <w:proofErr w:type="spellEnd"/>
            <w:r>
              <w:rPr>
                <w:sz w:val="22"/>
                <w:szCs w:val="22"/>
              </w:rPr>
              <w:t>. усилие, высокий темп)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Гипертрофия (70-85% от ПМ, ~8-12 </w:t>
            </w:r>
            <w:proofErr w:type="spellStart"/>
            <w:r>
              <w:rPr>
                <w:sz w:val="22"/>
                <w:szCs w:val="22"/>
              </w:rPr>
              <w:t>повт</w:t>
            </w:r>
            <w:proofErr w:type="spellEnd"/>
            <w:r>
              <w:rPr>
                <w:sz w:val="22"/>
                <w:szCs w:val="22"/>
              </w:rPr>
              <w:t>., до отказа, жимовое усилие, средн./высокий темп)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Силовая выносливость (30–70% от ПМ, 15&gt; </w:t>
            </w:r>
            <w:proofErr w:type="spellStart"/>
            <w:r>
              <w:rPr>
                <w:sz w:val="22"/>
                <w:szCs w:val="22"/>
              </w:rPr>
              <w:t>повт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AE356F">
        <w:tc>
          <w:tcPr>
            <w:tcW w:w="2334" w:type="dxa"/>
            <w:vMerge w:val="restart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Технико-тактическая подготовка (ТТП), количество прыжков</w:t>
            </w:r>
          </w:p>
        </w:tc>
        <w:tc>
          <w:tcPr>
            <w:tcW w:w="4182" w:type="dxa"/>
            <w:vAlign w:val="bottom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Прыжковая (Трамплин HS 40–70)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bottom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Прыжковая (Трамплин HS 90–110) 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bottom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Прыжковая (Трамплин HS 115–140) 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bottom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Прыжковая (Трамплин HS 180 и выше) 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bottom"/>
          </w:tcPr>
          <w:p w:rsidR="00AE356F" w:rsidRDefault="00187AB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 прыжков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</w:tr>
      <w:tr w:rsidR="00AE356F">
        <w:tc>
          <w:tcPr>
            <w:tcW w:w="2334" w:type="dxa"/>
            <w:vMerge w:val="restart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Координационная подготовка, время</w:t>
            </w: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Акробатика в зале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03:10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02:30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Координация, в движении, ролики, лесенка и т.п.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08:55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6:40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Баланс, упр. на нестабильной поверхности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15:50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13:45</w:t>
            </w:r>
          </w:p>
        </w:tc>
      </w:tr>
      <w:tr w:rsidR="00AE356F">
        <w:tc>
          <w:tcPr>
            <w:tcW w:w="2334" w:type="dxa"/>
            <w:vMerge w:val="restart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ОФП, восстановление</w:t>
            </w: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ОРУ (тонизация), разминка/заминка, упр. до легкого утомления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19:15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17:30</w:t>
            </w:r>
          </w:p>
        </w:tc>
      </w:tr>
      <w:tr w:rsidR="00AE356F">
        <w:tc>
          <w:tcPr>
            <w:tcW w:w="2334" w:type="dxa"/>
            <w:vMerge/>
          </w:tcPr>
          <w:p w:rsidR="00AE356F" w:rsidRDefault="00AE356F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Растяжка, </w:t>
            </w:r>
            <w:proofErr w:type="spellStart"/>
            <w:r>
              <w:rPr>
                <w:color w:val="000000"/>
                <w:sz w:val="22"/>
                <w:szCs w:val="22"/>
              </w:rPr>
              <w:t>стрейчинг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т.п. </w:t>
            </w:r>
          </w:p>
        </w:tc>
        <w:tc>
          <w:tcPr>
            <w:tcW w:w="1417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24:10</w:t>
            </w:r>
          </w:p>
        </w:tc>
        <w:tc>
          <w:tcPr>
            <w:tcW w:w="1406" w:type="dxa"/>
          </w:tcPr>
          <w:p w:rsidR="00AE356F" w:rsidRDefault="0018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26:20</w:t>
            </w:r>
          </w:p>
        </w:tc>
      </w:tr>
    </w:tbl>
    <w:p w:rsidR="00AE356F" w:rsidRDefault="00AE356F">
      <w:pPr>
        <w:ind w:firstLine="709"/>
      </w:pPr>
    </w:p>
    <w:p w:rsidR="00AE356F" w:rsidRDefault="00187AB2">
      <w:pPr>
        <w:ind w:firstLine="709"/>
      </w:pPr>
      <w:r>
        <w:t xml:space="preserve">В </w:t>
      </w:r>
      <w:r>
        <w:t>целом план подготовки выполняется. Отклонения от плана не являются критическими и вызваны различными причинами. Основные причины – периодические отступления от плана в ходе текущего планирования – коррекции подготовки (по объективным и субъективным причина</w:t>
      </w:r>
      <w:r>
        <w:t>м).  Однако следует обратить внимание на координационную составляющую подготовки, она снижена по всем параметрам. Ниже, в таблице 3 мы видим, что в координационной составляющей только два спортсмена из восьми имеют соответствующий уровень!</w:t>
      </w:r>
    </w:p>
    <w:p w:rsidR="00AE356F" w:rsidRDefault="00AE356F"/>
    <w:p w:rsidR="00AE356F" w:rsidRDefault="00187AB2">
      <w:pPr>
        <w:ind w:firstLine="709"/>
        <w:rPr>
          <w:sz w:val="24"/>
          <w:szCs w:val="24"/>
        </w:rPr>
      </w:pPr>
      <w:r>
        <w:rPr>
          <w:sz w:val="24"/>
          <w:szCs w:val="24"/>
        </w:rPr>
        <w:t>Таблица 3 – Сра</w:t>
      </w:r>
      <w:r>
        <w:rPr>
          <w:sz w:val="24"/>
          <w:szCs w:val="24"/>
        </w:rPr>
        <w:t>внение подготовленности спортсменов по измеряемым показателям в ходе учебно-тренировочного процесса в течение подготовительного периода (+ означает соответствие заданным параметрам подготовленности)</w:t>
      </w:r>
    </w:p>
    <w:p w:rsidR="00AE356F" w:rsidRDefault="00AE356F"/>
    <w:tbl>
      <w:tblPr>
        <w:tblStyle w:val="a6"/>
        <w:tblW w:w="9351" w:type="dxa"/>
        <w:tblLayout w:type="fixed"/>
        <w:tblLook w:val="04A0" w:firstRow="1" w:lastRow="0" w:firstColumn="1" w:lastColumn="0" w:noHBand="0" w:noVBand="1"/>
      </w:tblPr>
      <w:tblGrid>
        <w:gridCol w:w="1695"/>
        <w:gridCol w:w="2126"/>
        <w:gridCol w:w="1417"/>
        <w:gridCol w:w="514"/>
        <w:gridCol w:w="514"/>
        <w:gridCol w:w="514"/>
        <w:gridCol w:w="514"/>
        <w:gridCol w:w="514"/>
        <w:gridCol w:w="514"/>
        <w:gridCol w:w="514"/>
        <w:gridCol w:w="515"/>
      </w:tblGrid>
      <w:tr w:rsidR="00AE356F">
        <w:trPr>
          <w:cantSplit/>
          <w:trHeight w:val="349"/>
        </w:trPr>
        <w:tc>
          <w:tcPr>
            <w:tcW w:w="5238" w:type="dxa"/>
            <w:gridSpan w:val="3"/>
            <w:vMerge w:val="restart"/>
            <w:vAlign w:val="center"/>
          </w:tcPr>
          <w:p w:rsidR="00AE356F" w:rsidRDefault="00187AB2">
            <w:pPr>
              <w:jc w:val="center"/>
              <w:rPr>
                <w:color w:val="000000"/>
              </w:rPr>
            </w:pPr>
            <w:r>
              <w:rPr>
                <w:b/>
                <w:bCs/>
                <w:sz w:val="24"/>
                <w:szCs w:val="24"/>
              </w:rPr>
              <w:t>Разделы подготовленности</w:t>
            </w:r>
          </w:p>
        </w:tc>
        <w:tc>
          <w:tcPr>
            <w:tcW w:w="4113" w:type="dxa"/>
            <w:gridSpan w:val="8"/>
          </w:tcPr>
          <w:p w:rsidR="00AE356F" w:rsidRDefault="00187AB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Спортсмены</w:t>
            </w:r>
          </w:p>
        </w:tc>
      </w:tr>
      <w:tr w:rsidR="00AE356F">
        <w:trPr>
          <w:cantSplit/>
          <w:trHeight w:val="1641"/>
        </w:trPr>
        <w:tc>
          <w:tcPr>
            <w:tcW w:w="5238" w:type="dxa"/>
            <w:gridSpan w:val="3"/>
            <w:vMerge/>
            <w:vAlign w:val="center"/>
          </w:tcPr>
          <w:p w:rsidR="00AE356F" w:rsidRDefault="00AE356F">
            <w:pPr>
              <w:ind w:left="113" w:right="113"/>
              <w:rPr>
                <w:color w:val="000000"/>
              </w:rPr>
            </w:pPr>
          </w:p>
        </w:tc>
        <w:tc>
          <w:tcPr>
            <w:tcW w:w="514" w:type="dxa"/>
            <w:textDirection w:val="btLr"/>
          </w:tcPr>
          <w:p w:rsidR="00AE356F" w:rsidRDefault="00187AB2">
            <w:pPr>
              <w:ind w:left="113" w:right="113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Баженов</w:t>
            </w:r>
            <w:proofErr w:type="gramEnd"/>
            <w:r>
              <w:rPr>
                <w:sz w:val="24"/>
                <w:szCs w:val="24"/>
              </w:rPr>
              <w:t xml:space="preserve"> А</w:t>
            </w:r>
          </w:p>
        </w:tc>
        <w:tc>
          <w:tcPr>
            <w:tcW w:w="514" w:type="dxa"/>
            <w:textDirection w:val="btLr"/>
          </w:tcPr>
          <w:p w:rsidR="00AE356F" w:rsidRDefault="00187AB2">
            <w:pPr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 М</w:t>
            </w:r>
          </w:p>
        </w:tc>
        <w:tc>
          <w:tcPr>
            <w:tcW w:w="514" w:type="dxa"/>
            <w:textDirection w:val="btLr"/>
          </w:tcPr>
          <w:p w:rsidR="00AE356F" w:rsidRDefault="00187AB2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Климов Е</w:t>
            </w:r>
          </w:p>
        </w:tc>
        <w:tc>
          <w:tcPr>
            <w:tcW w:w="514" w:type="dxa"/>
            <w:textDirection w:val="btLr"/>
          </w:tcPr>
          <w:p w:rsidR="00AE356F" w:rsidRDefault="00187AB2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Маньков И</w:t>
            </w:r>
          </w:p>
        </w:tc>
        <w:tc>
          <w:tcPr>
            <w:tcW w:w="514" w:type="dxa"/>
            <w:textDirection w:val="btLr"/>
          </w:tcPr>
          <w:p w:rsidR="00AE356F" w:rsidRDefault="00187AB2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Мустафин В</w:t>
            </w:r>
          </w:p>
        </w:tc>
        <w:tc>
          <w:tcPr>
            <w:tcW w:w="514" w:type="dxa"/>
            <w:textDirection w:val="btLr"/>
          </w:tcPr>
          <w:p w:rsidR="00AE356F" w:rsidRDefault="00187AB2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Николаев К</w:t>
            </w:r>
          </w:p>
        </w:tc>
        <w:tc>
          <w:tcPr>
            <w:tcW w:w="514" w:type="dxa"/>
            <w:textDirection w:val="btLr"/>
          </w:tcPr>
          <w:p w:rsidR="00AE356F" w:rsidRDefault="00187AB2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Пуртов М</w:t>
            </w:r>
          </w:p>
        </w:tc>
        <w:tc>
          <w:tcPr>
            <w:tcW w:w="515" w:type="dxa"/>
            <w:textDirection w:val="btLr"/>
          </w:tcPr>
          <w:p w:rsidR="00AE356F" w:rsidRDefault="00187AB2">
            <w:pPr>
              <w:ind w:left="113" w:right="11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Садреев</w:t>
            </w:r>
            <w:proofErr w:type="spellEnd"/>
            <w:r>
              <w:rPr>
                <w:color w:val="000000"/>
              </w:rPr>
              <w:t xml:space="preserve"> Д</w:t>
            </w:r>
          </w:p>
        </w:tc>
      </w:tr>
      <w:tr w:rsidR="00AE356F">
        <w:tc>
          <w:tcPr>
            <w:tcW w:w="1695" w:type="dxa"/>
            <w:vMerge w:val="restart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Морфологи-</w:t>
            </w:r>
            <w:proofErr w:type="spellStart"/>
            <w:r>
              <w:rPr>
                <w:sz w:val="24"/>
                <w:szCs w:val="24"/>
              </w:rPr>
              <w:t>ческий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статус</w:t>
            </w:r>
          </w:p>
        </w:tc>
        <w:tc>
          <w:tcPr>
            <w:tcW w:w="3543" w:type="dxa"/>
            <w:gridSpan w:val="2"/>
            <w:vAlign w:val="center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 массы тела (18,6м/кг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514" w:type="dxa"/>
            <w:vAlign w:val="center"/>
          </w:tcPr>
          <w:p w:rsidR="00AE356F" w:rsidRPr="00DC4F88" w:rsidRDefault="00AE3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</w:tcPr>
          <w:p w:rsidR="00AE356F" w:rsidRDefault="00AE356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  <w:rPr>
                <w:lang w:val="en-US"/>
              </w:rPr>
            </w:pPr>
          </w:p>
        </w:tc>
        <w:tc>
          <w:tcPr>
            <w:tcW w:w="515" w:type="dxa"/>
            <w:vAlign w:val="center"/>
          </w:tcPr>
          <w:p w:rsidR="00AE356F" w:rsidRDefault="00AE356F">
            <w:pPr>
              <w:jc w:val="center"/>
              <w:rPr>
                <w:lang w:val="en-US"/>
              </w:rPr>
            </w:pPr>
          </w:p>
        </w:tc>
      </w:tr>
      <w:tr w:rsidR="00AE356F">
        <w:tc>
          <w:tcPr>
            <w:tcW w:w="1695" w:type="dxa"/>
            <w:vMerge/>
          </w:tcPr>
          <w:p w:rsidR="00AE356F" w:rsidRDefault="00AE356F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AE356F" w:rsidRDefault="00187AB2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Мышечный компонент (51,8%)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</w:tcPr>
          <w:p w:rsidR="00AE356F" w:rsidRDefault="00187AB2">
            <w:r>
              <w:rPr>
                <w:sz w:val="22"/>
                <w:szCs w:val="22"/>
              </w:rPr>
              <w:t>н/д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5" w:type="dxa"/>
            <w:vAlign w:val="center"/>
          </w:tcPr>
          <w:p w:rsidR="00AE356F" w:rsidRDefault="00AE356F">
            <w:pPr>
              <w:jc w:val="center"/>
            </w:pPr>
          </w:p>
        </w:tc>
      </w:tr>
      <w:tr w:rsidR="00AE356F">
        <w:tc>
          <w:tcPr>
            <w:tcW w:w="1695" w:type="dxa"/>
            <w:vMerge/>
          </w:tcPr>
          <w:p w:rsidR="00AE356F" w:rsidRDefault="00AE356F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Жировой компонент (8,0%)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</w:tcPr>
          <w:p w:rsidR="00AE356F" w:rsidRDefault="00187AB2">
            <w:r>
              <w:rPr>
                <w:sz w:val="22"/>
                <w:szCs w:val="22"/>
              </w:rPr>
              <w:t>н/д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:rsidR="00AE356F" w:rsidRDefault="00AE356F">
            <w:pPr>
              <w:jc w:val="center"/>
            </w:pPr>
          </w:p>
        </w:tc>
      </w:tr>
      <w:tr w:rsidR="00AE356F">
        <w:tc>
          <w:tcPr>
            <w:tcW w:w="1695" w:type="dxa"/>
            <w:vMerge w:val="restart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Силовой статус</w:t>
            </w:r>
          </w:p>
        </w:tc>
        <w:tc>
          <w:tcPr>
            <w:tcW w:w="3543" w:type="dxa"/>
            <w:gridSpan w:val="2"/>
            <w:vAlign w:val="center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макс. относительная сила мышц ног (разгибатели) (3,8 </w:t>
            </w:r>
            <w:r>
              <w:rPr>
                <w:sz w:val="24"/>
                <w:szCs w:val="24"/>
                <w:lang w:val="en-US"/>
              </w:rPr>
              <w:t>Nm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kg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</w:tcPr>
          <w:p w:rsidR="00AE356F" w:rsidRDefault="00187AB2">
            <w:r>
              <w:rPr>
                <w:sz w:val="22"/>
                <w:szCs w:val="22"/>
              </w:rPr>
              <w:t>н/д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</w:tr>
      <w:tr w:rsidR="00AE356F">
        <w:tc>
          <w:tcPr>
            <w:tcW w:w="1695" w:type="dxa"/>
            <w:vMerge/>
          </w:tcPr>
          <w:p w:rsidR="00AE356F" w:rsidRDefault="00AE356F"/>
        </w:tc>
        <w:tc>
          <w:tcPr>
            <w:tcW w:w="3543" w:type="dxa"/>
            <w:gridSpan w:val="2"/>
            <w:vAlign w:val="center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правая/левая нога</w:t>
            </w:r>
            <w:r>
              <w:rPr>
                <w:sz w:val="24"/>
                <w:szCs w:val="24"/>
                <w:lang w:val="en-US"/>
              </w:rPr>
              <w:t xml:space="preserve"> (1±0,04)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</w:tcPr>
          <w:p w:rsidR="00AE356F" w:rsidRDefault="00187AB2">
            <w:r>
              <w:rPr>
                <w:sz w:val="22"/>
                <w:szCs w:val="22"/>
              </w:rPr>
              <w:t>н/д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:rsidR="00AE356F" w:rsidRDefault="00AE356F">
            <w:pPr>
              <w:jc w:val="center"/>
            </w:pPr>
          </w:p>
        </w:tc>
      </w:tr>
      <w:tr w:rsidR="00AE356F">
        <w:tc>
          <w:tcPr>
            <w:tcW w:w="1695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</w:rPr>
              <w:t>Скоростно-силовой статус</w:t>
            </w:r>
          </w:p>
        </w:tc>
        <w:tc>
          <w:tcPr>
            <w:tcW w:w="3543" w:type="dxa"/>
            <w:gridSpan w:val="2"/>
            <w:vAlign w:val="center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Макс. мощность мышц в прыжке вверх из приседа (64,8 Вт/кг)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</w:tcPr>
          <w:p w:rsidR="00AE356F" w:rsidRDefault="00187AB2">
            <w:r>
              <w:rPr>
                <w:sz w:val="22"/>
                <w:szCs w:val="22"/>
              </w:rPr>
              <w:t>н/д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5" w:type="dxa"/>
            <w:vAlign w:val="center"/>
          </w:tcPr>
          <w:p w:rsidR="00AE356F" w:rsidRDefault="00AE356F">
            <w:pPr>
              <w:jc w:val="center"/>
            </w:pPr>
          </w:p>
        </w:tc>
      </w:tr>
      <w:tr w:rsidR="00AE356F">
        <w:tc>
          <w:tcPr>
            <w:tcW w:w="1695" w:type="dxa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</w:t>
            </w:r>
          </w:p>
        </w:tc>
        <w:tc>
          <w:tcPr>
            <w:tcW w:w="3543" w:type="dxa"/>
            <w:gridSpan w:val="2"/>
            <w:vAlign w:val="center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 координационной подготовленности (66 у.е.)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</w:tcPr>
          <w:p w:rsidR="00AE356F" w:rsidRDefault="00187AB2">
            <w:r>
              <w:rPr>
                <w:sz w:val="22"/>
                <w:szCs w:val="22"/>
              </w:rPr>
              <w:t>н/д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5" w:type="dxa"/>
            <w:vAlign w:val="center"/>
          </w:tcPr>
          <w:p w:rsidR="00AE356F" w:rsidRDefault="00AE356F">
            <w:pPr>
              <w:jc w:val="center"/>
            </w:pPr>
          </w:p>
        </w:tc>
      </w:tr>
      <w:tr w:rsidR="00AE356F">
        <w:tc>
          <w:tcPr>
            <w:tcW w:w="1695" w:type="dxa"/>
            <w:vMerge w:val="restart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Психофизио</w:t>
            </w:r>
            <w:proofErr w:type="spellEnd"/>
            <w:r>
              <w:rPr>
                <w:sz w:val="24"/>
                <w:szCs w:val="24"/>
              </w:rPr>
              <w:t>-логический</w:t>
            </w:r>
            <w:proofErr w:type="gramEnd"/>
          </w:p>
          <w:p w:rsidR="00AE356F" w:rsidRDefault="0018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статус</w:t>
            </w:r>
          </w:p>
        </w:tc>
        <w:tc>
          <w:tcPr>
            <w:tcW w:w="2126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Точность</w:t>
            </w:r>
          </w:p>
        </w:tc>
        <w:tc>
          <w:tcPr>
            <w:tcW w:w="1417" w:type="dxa"/>
            <w:vMerge w:val="restart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Внимание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  <w:rPr>
                <w:lang w:val="en-US"/>
              </w:rPr>
            </w:pPr>
          </w:p>
        </w:tc>
        <w:tc>
          <w:tcPr>
            <w:tcW w:w="515" w:type="dxa"/>
            <w:vAlign w:val="center"/>
          </w:tcPr>
          <w:p w:rsidR="00AE356F" w:rsidRDefault="00187AB2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</w:tr>
      <w:tr w:rsidR="00AE356F">
        <w:tc>
          <w:tcPr>
            <w:tcW w:w="1695" w:type="dxa"/>
            <w:vMerge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2126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Опережение</w:t>
            </w:r>
          </w:p>
        </w:tc>
        <w:tc>
          <w:tcPr>
            <w:tcW w:w="1417" w:type="dxa"/>
            <w:vMerge/>
          </w:tcPr>
          <w:p w:rsidR="00AE356F" w:rsidRDefault="00AE3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  <w:rPr>
                <w:lang w:val="en-US"/>
              </w:rPr>
            </w:pP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:rsidR="00AE356F" w:rsidRDefault="00187AB2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</w:tr>
      <w:tr w:rsidR="00AE356F">
        <w:tc>
          <w:tcPr>
            <w:tcW w:w="1695" w:type="dxa"/>
            <w:vMerge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2126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Запаздывание</w:t>
            </w:r>
          </w:p>
        </w:tc>
        <w:tc>
          <w:tcPr>
            <w:tcW w:w="1417" w:type="dxa"/>
            <w:vMerge/>
          </w:tcPr>
          <w:p w:rsidR="00AE356F" w:rsidRDefault="00AE3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</w:tcPr>
          <w:p w:rsidR="00AE356F" w:rsidRDefault="00AE356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:rsidR="00AE356F" w:rsidRDefault="00187AB2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</w:tr>
      <w:tr w:rsidR="00AE356F">
        <w:tc>
          <w:tcPr>
            <w:tcW w:w="1695" w:type="dxa"/>
            <w:vMerge/>
          </w:tcPr>
          <w:p w:rsidR="00AE356F" w:rsidRDefault="00AE35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реакции</w:t>
            </w:r>
          </w:p>
        </w:tc>
        <w:tc>
          <w:tcPr>
            <w:tcW w:w="1417" w:type="dxa"/>
            <w:vMerge w:val="restart"/>
            <w:vAlign w:val="center"/>
          </w:tcPr>
          <w:p w:rsidR="00AE356F" w:rsidRDefault="00187AB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Помехоуст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</w:tcPr>
          <w:p w:rsidR="00AE356F" w:rsidRDefault="0018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  <w:rPr>
                <w:lang w:val="en-US"/>
              </w:rPr>
            </w:pPr>
          </w:p>
        </w:tc>
        <w:tc>
          <w:tcPr>
            <w:tcW w:w="515" w:type="dxa"/>
            <w:vAlign w:val="center"/>
          </w:tcPr>
          <w:p w:rsidR="00AE356F" w:rsidRDefault="00187AB2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</w:tr>
      <w:tr w:rsidR="00AE356F">
        <w:tc>
          <w:tcPr>
            <w:tcW w:w="1695" w:type="dxa"/>
            <w:vMerge/>
          </w:tcPr>
          <w:p w:rsidR="00AE356F" w:rsidRDefault="00AE35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E356F" w:rsidRDefault="00187AB2">
            <w:r>
              <w:t>Концентрация</w:t>
            </w:r>
          </w:p>
        </w:tc>
        <w:tc>
          <w:tcPr>
            <w:tcW w:w="1417" w:type="dxa"/>
            <w:vMerge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</w:tcPr>
          <w:p w:rsidR="00AE356F" w:rsidRDefault="00AE356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AE356F">
            <w:pPr>
              <w:jc w:val="center"/>
            </w:pP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:rsidR="00AE356F" w:rsidRDefault="00187AB2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</w:tr>
      <w:tr w:rsidR="00AE356F">
        <w:tc>
          <w:tcPr>
            <w:tcW w:w="5238" w:type="dxa"/>
            <w:gridSpan w:val="3"/>
            <w:vAlign w:val="center"/>
          </w:tcPr>
          <w:p w:rsidR="00AE356F" w:rsidRDefault="00187AB2">
            <w:r>
              <w:rPr>
                <w:b/>
                <w:bCs/>
                <w:sz w:val="24"/>
                <w:szCs w:val="24"/>
              </w:rPr>
              <w:t>Кол-во соответствий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t>8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t>10</w:t>
            </w:r>
          </w:p>
        </w:tc>
        <w:tc>
          <w:tcPr>
            <w:tcW w:w="514" w:type="dxa"/>
          </w:tcPr>
          <w:p w:rsidR="00AE356F" w:rsidRDefault="00187AB2">
            <w:pPr>
              <w:jc w:val="center"/>
            </w:pPr>
            <w:r>
              <w:t>9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t>5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t>3</w:t>
            </w:r>
          </w:p>
        </w:tc>
        <w:tc>
          <w:tcPr>
            <w:tcW w:w="514" w:type="dxa"/>
            <w:vAlign w:val="center"/>
          </w:tcPr>
          <w:p w:rsidR="00AE356F" w:rsidRDefault="00187AB2">
            <w:pPr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AE356F" w:rsidRDefault="00187AB2">
            <w:pPr>
              <w:jc w:val="center"/>
            </w:pPr>
            <w:r>
              <w:t>6</w:t>
            </w:r>
          </w:p>
        </w:tc>
        <w:tc>
          <w:tcPr>
            <w:tcW w:w="515" w:type="dxa"/>
          </w:tcPr>
          <w:p w:rsidR="00AE356F" w:rsidRDefault="00187AB2">
            <w:pPr>
              <w:jc w:val="center"/>
            </w:pPr>
            <w:r>
              <w:t>6</w:t>
            </w:r>
          </w:p>
        </w:tc>
      </w:tr>
    </w:tbl>
    <w:p w:rsidR="00AE356F" w:rsidRDefault="00AE356F"/>
    <w:p w:rsidR="00AE356F" w:rsidRDefault="00187AB2">
      <w:pPr>
        <w:ind w:firstLine="709"/>
        <w:contextualSpacing/>
      </w:pPr>
      <w:r>
        <w:t xml:space="preserve">В таблице 3 представлено соответствие физической подготовленности спортсменов заданному уровню (по результатам ЭКО). В скобках приводятся заданные на сезон параметры </w:t>
      </w:r>
      <w:r>
        <w:t>подготовленности. Крестом в таблице 3 отмечены позиции, по которым у спортсмена решены задачи морфологической, физической, функциональной, психологической подготовленности в текущем сезоне. Суммарное количество менее 7 говорит о несоответствующем профиле п</w:t>
      </w:r>
      <w:r>
        <w:t>одготовленности спортсмена (необходимо вносить соответствующие коррекции в подготовку). Несоответствие профиля подготовленности заданным параметрам является лимитирующим фактором достижения результата в ходе соревновательной деятельности. Если в подготовку</w:t>
      </w:r>
      <w:r>
        <w:t xml:space="preserve"> не будут своевременно внесены коррекции, вероятность достижения планового результата снижается.</w:t>
      </w:r>
    </w:p>
    <w:p w:rsidR="00AE356F" w:rsidRDefault="00187AB2">
      <w:pPr>
        <w:spacing w:before="240"/>
        <w:ind w:firstLine="709"/>
        <w:contextualSpacing/>
      </w:pPr>
      <w:r>
        <w:t>Представленные показатели, по большей части, неспецифические или условно специфические. Это означает, что данные параметры подготовленности влияют на технико-т</w:t>
      </w:r>
      <w:r>
        <w:t>актические результаты прыжка косвенно. Однако, при возникновении неблагоприятных факторов в ходе соревновательной деятельности (ветровая обстановка, негативная предстартовая реакция и т.п.) пробелы в неспецифической составляющей подготовленности часто стан</w:t>
      </w:r>
      <w:r>
        <w:t>овятся причиной существенного снижения технико-тактических показателей.</w:t>
      </w:r>
    </w:p>
    <w:p w:rsidR="00AE356F" w:rsidRDefault="00187AB2">
      <w:pPr>
        <w:pStyle w:val="a"/>
        <w:numPr>
          <w:ilvl w:val="0"/>
          <w:numId w:val="3"/>
        </w:numPr>
        <w:ind w:left="0" w:firstLine="720"/>
      </w:pPr>
      <w:r>
        <w:t xml:space="preserve">Результаты технико-тактической подготовленности </w:t>
      </w:r>
    </w:p>
    <w:p w:rsidR="00AE356F" w:rsidRDefault="00AE356F">
      <w:pPr>
        <w:rPr>
          <w:sz w:val="24"/>
          <w:szCs w:val="24"/>
        </w:rPr>
      </w:pPr>
    </w:p>
    <w:p w:rsidR="00AE356F" w:rsidRDefault="00187AB2">
      <w:pPr>
        <w:ind w:firstLine="709"/>
      </w:pPr>
      <w:r>
        <w:t>Сравнение технико-тактических показателей спортсменов в ходе подготовки (учтены все тренировочные прыжки) представлены в таблице 4.</w:t>
      </w:r>
    </w:p>
    <w:p w:rsidR="00AE356F" w:rsidRDefault="00AE356F">
      <w:pPr>
        <w:ind w:firstLine="709"/>
      </w:pPr>
    </w:p>
    <w:p w:rsidR="00AE356F" w:rsidRDefault="00187AB2">
      <w:pPr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аблица 4 – Средние технико-тактические показатели, которые демонстрируют спортсмены в ходе спортивной подготовки на этапах подготовительного периода 2025-2026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 (без учёта соревнований).</w:t>
      </w:r>
    </w:p>
    <w:p w:rsidR="00AE356F" w:rsidRDefault="00AE356F">
      <w:pPr>
        <w:ind w:firstLine="709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43"/>
        <w:gridCol w:w="1844"/>
        <w:gridCol w:w="1882"/>
        <w:gridCol w:w="1973"/>
        <w:gridCol w:w="2103"/>
      </w:tblGrid>
      <w:tr w:rsidR="00AE356F">
        <w:tc>
          <w:tcPr>
            <w:tcW w:w="154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Спортсмены</w:t>
            </w:r>
          </w:p>
        </w:tc>
        <w:tc>
          <w:tcPr>
            <w:tcW w:w="1844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 разгона (% от КМ) (не более 101,5%)</w:t>
            </w:r>
          </w:p>
        </w:tc>
        <w:tc>
          <w:tcPr>
            <w:tcW w:w="1882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пры</w:t>
            </w:r>
            <w:r>
              <w:rPr>
                <w:sz w:val="24"/>
                <w:szCs w:val="24"/>
              </w:rPr>
              <w:t xml:space="preserve">жка (% от </w:t>
            </w:r>
            <w:r>
              <w:rPr>
                <w:sz w:val="24"/>
                <w:szCs w:val="24"/>
                <w:lang w:val="en-US"/>
              </w:rPr>
              <w:t>HS</w:t>
            </w:r>
            <w:r>
              <w:rPr>
                <w:sz w:val="24"/>
                <w:szCs w:val="24"/>
              </w:rPr>
              <w:t>) (94% и более)</w:t>
            </w:r>
          </w:p>
        </w:tc>
        <w:tc>
          <w:tcPr>
            <w:tcW w:w="197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 технику (на 1 судью) (17,6 б.)</w:t>
            </w:r>
          </w:p>
        </w:tc>
        <w:tc>
          <w:tcPr>
            <w:tcW w:w="210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ошибок (%) (16 и менее%)</w:t>
            </w:r>
          </w:p>
        </w:tc>
      </w:tr>
      <w:tr w:rsidR="00AE356F">
        <w:tc>
          <w:tcPr>
            <w:tcW w:w="154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Баженов А.</w:t>
            </w:r>
          </w:p>
        </w:tc>
        <w:tc>
          <w:tcPr>
            <w:tcW w:w="1844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882" w:type="dxa"/>
            <w:vAlign w:val="bottom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92,2</w:t>
            </w:r>
          </w:p>
        </w:tc>
        <w:tc>
          <w:tcPr>
            <w:tcW w:w="1973" w:type="dxa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17,3</w:t>
            </w:r>
          </w:p>
        </w:tc>
        <w:tc>
          <w:tcPr>
            <w:tcW w:w="2103" w:type="dxa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16,1</w:t>
            </w:r>
          </w:p>
        </w:tc>
      </w:tr>
      <w:tr w:rsidR="00AE356F">
        <w:tc>
          <w:tcPr>
            <w:tcW w:w="154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 М</w:t>
            </w:r>
          </w:p>
        </w:tc>
        <w:tc>
          <w:tcPr>
            <w:tcW w:w="1844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</w:tc>
        <w:tc>
          <w:tcPr>
            <w:tcW w:w="1882" w:type="dxa"/>
            <w:vAlign w:val="bottom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92,9</w:t>
            </w:r>
          </w:p>
        </w:tc>
        <w:tc>
          <w:tcPr>
            <w:tcW w:w="1973" w:type="dxa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17,3</w:t>
            </w:r>
          </w:p>
        </w:tc>
        <w:tc>
          <w:tcPr>
            <w:tcW w:w="2103" w:type="dxa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16,6</w:t>
            </w:r>
          </w:p>
        </w:tc>
      </w:tr>
      <w:tr w:rsidR="00AE356F">
        <w:tc>
          <w:tcPr>
            <w:tcW w:w="154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Климов Е.</w:t>
            </w:r>
          </w:p>
        </w:tc>
        <w:tc>
          <w:tcPr>
            <w:tcW w:w="1844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882" w:type="dxa"/>
            <w:vAlign w:val="bottom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94,6</w:t>
            </w:r>
          </w:p>
        </w:tc>
        <w:tc>
          <w:tcPr>
            <w:tcW w:w="197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210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</w:t>
            </w:r>
          </w:p>
        </w:tc>
      </w:tr>
      <w:tr w:rsidR="00AE356F">
        <w:tc>
          <w:tcPr>
            <w:tcW w:w="154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Маньков И.</w:t>
            </w:r>
          </w:p>
        </w:tc>
        <w:tc>
          <w:tcPr>
            <w:tcW w:w="1844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882" w:type="dxa"/>
            <w:vAlign w:val="bottom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91,8</w:t>
            </w:r>
          </w:p>
        </w:tc>
        <w:tc>
          <w:tcPr>
            <w:tcW w:w="197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17,3</w:t>
            </w:r>
          </w:p>
        </w:tc>
        <w:tc>
          <w:tcPr>
            <w:tcW w:w="2103" w:type="dxa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16,4</w:t>
            </w:r>
          </w:p>
        </w:tc>
      </w:tr>
      <w:tr w:rsidR="00AE356F">
        <w:tc>
          <w:tcPr>
            <w:tcW w:w="154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Мустафин В</w:t>
            </w:r>
          </w:p>
        </w:tc>
        <w:tc>
          <w:tcPr>
            <w:tcW w:w="1844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101,5</w:t>
            </w:r>
          </w:p>
        </w:tc>
        <w:tc>
          <w:tcPr>
            <w:tcW w:w="1882" w:type="dxa"/>
            <w:vAlign w:val="bottom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91,5</w:t>
            </w:r>
          </w:p>
        </w:tc>
        <w:tc>
          <w:tcPr>
            <w:tcW w:w="1973" w:type="dxa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16,6</w:t>
            </w:r>
          </w:p>
        </w:tc>
        <w:tc>
          <w:tcPr>
            <w:tcW w:w="2103" w:type="dxa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17,7</w:t>
            </w:r>
          </w:p>
        </w:tc>
      </w:tr>
      <w:tr w:rsidR="00AE356F">
        <w:tc>
          <w:tcPr>
            <w:tcW w:w="154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 К.</w:t>
            </w:r>
          </w:p>
        </w:tc>
        <w:tc>
          <w:tcPr>
            <w:tcW w:w="1844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882" w:type="dxa"/>
            <w:vAlign w:val="bottom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90,4</w:t>
            </w:r>
          </w:p>
        </w:tc>
        <w:tc>
          <w:tcPr>
            <w:tcW w:w="1973" w:type="dxa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16,8</w:t>
            </w:r>
          </w:p>
        </w:tc>
        <w:tc>
          <w:tcPr>
            <w:tcW w:w="2103" w:type="dxa"/>
          </w:tcPr>
          <w:p w:rsidR="00AE356F" w:rsidRDefault="00187AB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18,1</w:t>
            </w:r>
          </w:p>
        </w:tc>
      </w:tr>
      <w:tr w:rsidR="00AE356F">
        <w:tc>
          <w:tcPr>
            <w:tcW w:w="154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Пуртов М.</w:t>
            </w:r>
          </w:p>
        </w:tc>
        <w:tc>
          <w:tcPr>
            <w:tcW w:w="1844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882" w:type="dxa"/>
            <w:vAlign w:val="bottom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92,4</w:t>
            </w:r>
          </w:p>
        </w:tc>
        <w:tc>
          <w:tcPr>
            <w:tcW w:w="197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210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</w:tr>
      <w:tr w:rsidR="00AE356F">
        <w:tc>
          <w:tcPr>
            <w:tcW w:w="1543" w:type="dxa"/>
          </w:tcPr>
          <w:p w:rsidR="00AE356F" w:rsidRDefault="00187AB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Садреев</w:t>
            </w:r>
            <w:proofErr w:type="spellEnd"/>
            <w:r>
              <w:rPr>
                <w:sz w:val="24"/>
                <w:szCs w:val="24"/>
              </w:rPr>
              <w:t xml:space="preserve"> Д.</w:t>
            </w:r>
          </w:p>
        </w:tc>
        <w:tc>
          <w:tcPr>
            <w:tcW w:w="1844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1882" w:type="dxa"/>
            <w:vAlign w:val="bottom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95,7</w:t>
            </w:r>
          </w:p>
        </w:tc>
        <w:tc>
          <w:tcPr>
            <w:tcW w:w="197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</w:t>
            </w:r>
          </w:p>
        </w:tc>
        <w:tc>
          <w:tcPr>
            <w:tcW w:w="210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</w:tc>
      </w:tr>
      <w:tr w:rsidR="00AE356F">
        <w:tc>
          <w:tcPr>
            <w:tcW w:w="1543" w:type="dxa"/>
          </w:tcPr>
          <w:p w:rsidR="00AE356F" w:rsidRDefault="0018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Среднее</w:t>
            </w:r>
          </w:p>
        </w:tc>
        <w:tc>
          <w:tcPr>
            <w:tcW w:w="1844" w:type="dxa"/>
            <w:vAlign w:val="bottom"/>
          </w:tcPr>
          <w:p w:rsidR="00AE356F" w:rsidRDefault="00187A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101,1±0,2</w:t>
            </w:r>
          </w:p>
        </w:tc>
        <w:tc>
          <w:tcPr>
            <w:tcW w:w="1882" w:type="dxa"/>
            <w:vAlign w:val="bottom"/>
          </w:tcPr>
          <w:p w:rsidR="00AE356F" w:rsidRDefault="00187AB2">
            <w:pPr>
              <w:rPr>
                <w:color w:val="00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92,7±1,1</w:t>
            </w:r>
          </w:p>
        </w:tc>
        <w:tc>
          <w:tcPr>
            <w:tcW w:w="1973" w:type="dxa"/>
            <w:vAlign w:val="bottom"/>
          </w:tcPr>
          <w:p w:rsidR="00AE356F" w:rsidRDefault="00187AB2">
            <w:pPr>
              <w:rPr>
                <w:color w:val="00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17,3±0,4</w:t>
            </w:r>
          </w:p>
        </w:tc>
        <w:tc>
          <w:tcPr>
            <w:tcW w:w="2103" w:type="dxa"/>
            <w:vAlign w:val="bottom"/>
          </w:tcPr>
          <w:p w:rsidR="00AE356F" w:rsidRDefault="00187A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15,8±1,8</w:t>
            </w:r>
          </w:p>
        </w:tc>
      </w:tr>
      <w:tr w:rsidR="00AE356F">
        <w:tc>
          <w:tcPr>
            <w:tcW w:w="1543" w:type="dxa"/>
          </w:tcPr>
          <w:p w:rsidR="00AE356F" w:rsidRDefault="00187AB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Плановое значение на п/п</w:t>
            </w:r>
          </w:p>
        </w:tc>
        <w:tc>
          <w:tcPr>
            <w:tcW w:w="1844" w:type="dxa"/>
            <w:vAlign w:val="bottom"/>
          </w:tcPr>
          <w:p w:rsidR="00AE356F" w:rsidRDefault="00187AB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Не более 101,5</w:t>
            </w:r>
          </w:p>
        </w:tc>
        <w:tc>
          <w:tcPr>
            <w:tcW w:w="1882" w:type="dxa"/>
            <w:vAlign w:val="bottom"/>
          </w:tcPr>
          <w:p w:rsidR="00AE356F" w:rsidRDefault="00187AB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Более 93</w:t>
            </w:r>
          </w:p>
        </w:tc>
        <w:tc>
          <w:tcPr>
            <w:tcW w:w="1973" w:type="dxa"/>
            <w:vAlign w:val="bottom"/>
          </w:tcPr>
          <w:p w:rsidR="00AE356F" w:rsidRDefault="00187AB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17,4</w:t>
            </w:r>
          </w:p>
        </w:tc>
        <w:tc>
          <w:tcPr>
            <w:tcW w:w="2103" w:type="dxa"/>
            <w:vAlign w:val="bottom"/>
          </w:tcPr>
          <w:p w:rsidR="00AE356F" w:rsidRDefault="00187AB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Не более 16</w:t>
            </w:r>
          </w:p>
        </w:tc>
      </w:tr>
    </w:tbl>
    <w:p w:rsidR="00AE356F" w:rsidRDefault="00AE356F">
      <w:pPr>
        <w:ind w:firstLine="709"/>
        <w:rPr>
          <w:sz w:val="24"/>
          <w:szCs w:val="24"/>
        </w:rPr>
      </w:pPr>
    </w:p>
    <w:p w:rsidR="00AE356F" w:rsidRDefault="00187AB2">
      <w:pPr>
        <w:ind w:firstLine="709"/>
      </w:pPr>
      <w:r>
        <w:t>В большинстве случаев показатели не дотягивают до заданных на сезон значений (выделены красным). Следует обратить внимание на то, что скорости в текущем подготовительном периоде стали ниже, чем в прошлые годы. Очевидно, что слабые показатели технико-тактич</w:t>
      </w:r>
      <w:r>
        <w:t>еской подготовленности (ТТП) связаны именно с этим фактором. Однако для успешного выступления надо показывать технико-тактические результаты (ТТР) выше заданных, при ещё меньших скоростях разгона. Технико-тактические показатели, которые демонстрируют спорт</w:t>
      </w:r>
      <w:r>
        <w:t xml:space="preserve">смены на контрольных тренировках и соревнованиях несколько выше, что говорит о соответствующем заданному на сезон уровне подготовленности. Исключение Д. </w:t>
      </w:r>
      <w:proofErr w:type="spellStart"/>
      <w:r>
        <w:t>Садреев</w:t>
      </w:r>
      <w:proofErr w:type="spellEnd"/>
      <w:r>
        <w:t>. Его соревновательная статистика несколько ниже тренировочной. Спортсмена необходимо более вним</w:t>
      </w:r>
      <w:r>
        <w:t>ательно «подводить» к соревнованиям.</w:t>
      </w:r>
    </w:p>
    <w:p w:rsidR="00AE356F" w:rsidRDefault="00187AB2">
      <w:pPr>
        <w:ind w:firstLine="709"/>
      </w:pPr>
      <w:r>
        <w:t>Исходя из анализа прошедших этапов подготовительного периода мы делаем следующие выводы:</w:t>
      </w:r>
    </w:p>
    <w:p w:rsidR="00AE356F" w:rsidRDefault="00187AB2">
      <w:pPr>
        <w:pStyle w:val="a"/>
        <w:numPr>
          <w:ilvl w:val="0"/>
          <w:numId w:val="4"/>
        </w:numPr>
        <w:spacing w:line="240" w:lineRule="auto"/>
        <w:ind w:left="0" w:firstLine="709"/>
        <w:rPr>
          <w:b w:val="0"/>
        </w:rPr>
      </w:pPr>
      <w:r>
        <w:rPr>
          <w:b w:val="0"/>
        </w:rPr>
        <w:t>План подготовки в целом выполняется.</w:t>
      </w:r>
    </w:p>
    <w:p w:rsidR="00AE356F" w:rsidRDefault="00187AB2">
      <w:pPr>
        <w:pStyle w:val="a"/>
        <w:numPr>
          <w:ilvl w:val="0"/>
          <w:numId w:val="4"/>
        </w:numPr>
        <w:spacing w:line="240" w:lineRule="auto"/>
        <w:ind w:left="0" w:firstLine="709"/>
        <w:rPr>
          <w:b w:val="0"/>
        </w:rPr>
      </w:pPr>
      <w:r>
        <w:rPr>
          <w:b w:val="0"/>
        </w:rPr>
        <w:t>Подготовленность ведущих спортсменов соответствует заданным параметрам.</w:t>
      </w:r>
    </w:p>
    <w:p w:rsidR="00AE356F" w:rsidRDefault="00187AB2">
      <w:pPr>
        <w:pStyle w:val="a"/>
        <w:numPr>
          <w:ilvl w:val="0"/>
          <w:numId w:val="4"/>
        </w:numPr>
        <w:spacing w:line="240" w:lineRule="auto"/>
        <w:ind w:left="0" w:firstLine="709"/>
        <w:rPr>
          <w:b w:val="0"/>
        </w:rPr>
      </w:pPr>
      <w:r>
        <w:rPr>
          <w:b w:val="0"/>
        </w:rPr>
        <w:t>В подготовленности сп</w:t>
      </w:r>
      <w:r>
        <w:rPr>
          <w:b w:val="0"/>
        </w:rPr>
        <w:t>ортсменов есть отставания, которые требуется устранить на оставшихся этапах подготовительного периода.</w:t>
      </w:r>
    </w:p>
    <w:p w:rsidR="00AE356F" w:rsidRDefault="00187AB2">
      <w:pPr>
        <w:pStyle w:val="a"/>
        <w:numPr>
          <w:ilvl w:val="0"/>
          <w:numId w:val="4"/>
        </w:numPr>
        <w:spacing w:line="240" w:lineRule="auto"/>
        <w:ind w:left="0" w:firstLine="709"/>
        <w:rPr>
          <w:b w:val="0"/>
        </w:rPr>
      </w:pPr>
      <w:r>
        <w:rPr>
          <w:b w:val="0"/>
        </w:rPr>
        <w:t>В физической подготовке больше внимания следует уделить координационной работе; в технической и технико-тактической подготовке – повышению качества полёт</w:t>
      </w:r>
      <w:r>
        <w:rPr>
          <w:b w:val="0"/>
        </w:rPr>
        <w:t xml:space="preserve">ной части при сложных внешних условиях. </w:t>
      </w:r>
    </w:p>
    <w:sectPr w:rsidR="00AE3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16EDD"/>
    <w:multiLevelType w:val="hybridMultilevel"/>
    <w:tmpl w:val="F65833C2"/>
    <w:lvl w:ilvl="0" w:tplc="1DC68020">
      <w:start w:val="1"/>
      <w:numFmt w:val="decimal"/>
      <w:pStyle w:val="a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2832AF"/>
    <w:multiLevelType w:val="hybridMultilevel"/>
    <w:tmpl w:val="0C546586"/>
    <w:lvl w:ilvl="0" w:tplc="D742B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2A5223"/>
    <w:multiLevelType w:val="multilevel"/>
    <w:tmpl w:val="1720A1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6F"/>
    <w:rsid w:val="00187AB2"/>
    <w:rsid w:val="00AE356F"/>
    <w:rsid w:val="00C52EF1"/>
    <w:rsid w:val="00DC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9831D-E25E-184C-85F4-E2602F86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uppressAutoHyphens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aliases w:val="Таблица"/>
    <w:basedOn w:val="a0"/>
    <w:uiPriority w:val="1"/>
    <w:qFormat/>
    <w:rPr>
      <w:sz w:val="24"/>
      <w:szCs w:val="24"/>
    </w:rPr>
  </w:style>
  <w:style w:type="paragraph" w:styleId="a">
    <w:name w:val="List Paragraph"/>
    <w:aliases w:val="Стандарт"/>
    <w:basedOn w:val="a0"/>
    <w:autoRedefine/>
    <w:qFormat/>
    <w:pPr>
      <w:numPr>
        <w:numId w:val="2"/>
      </w:numPr>
      <w:spacing w:before="200" w:line="360" w:lineRule="auto"/>
      <w:ind w:left="0" w:firstLine="709"/>
      <w:contextualSpacing/>
      <w:outlineLvl w:val="2"/>
    </w:pPr>
    <w:rPr>
      <w:rFonts w:eastAsia="Times New Roman"/>
      <w:b/>
      <w:bCs/>
    </w:rPr>
  </w:style>
  <w:style w:type="character" w:styleId="a5">
    <w:name w:val="Strong"/>
    <w:uiPriority w:val="22"/>
    <w:qFormat/>
  </w:style>
  <w:style w:type="table" w:styleId="a6">
    <w:name w:val="Table Grid"/>
    <w:basedOn w:val="a2"/>
    <w:uiPriority w:val="5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table" w:customStyle="1" w:styleId="1">
    <w:name w:val="Сетка таблицы1"/>
    <w:basedOn w:val="a2"/>
    <w:next w:val="a6"/>
    <w:uiPriority w:val="59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0"/>
    <w:uiPriority w:val="99"/>
    <w:unhideWhenUsed/>
    <w:pPr>
      <w:suppressAutoHyphens w:val="0"/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3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57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0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99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4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9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9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9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06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5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4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4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31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9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Горбунов</dc:creator>
  <cp:keywords/>
  <dc:description/>
  <cp:lastModifiedBy>Линар Мустафин</cp:lastModifiedBy>
  <cp:revision>2</cp:revision>
  <dcterms:created xsi:type="dcterms:W3CDTF">2025-09-05T08:08:00Z</dcterms:created>
  <dcterms:modified xsi:type="dcterms:W3CDTF">2025-09-05T08:08:00Z</dcterms:modified>
</cp:coreProperties>
</file>